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240" w:lineRule="auto"/>
        <w:rPr>
          <w:rFonts w:ascii="Calibri" w:hAnsi="Calibri" w:eastAsia="Calibri" w:cs="Calibri"/>
        </w:rPr>
      </w:pPr>
      <w:r>
        <w:rPr>
          <w:rFonts w:ascii="Calibri" w:hAnsi="Calibri" w:eastAsia="Calibri" w:cs="Calibri"/>
          <w:rtl w:val="0"/>
        </w:rPr>
        <w:t>Topic : Evaluation of DEIJ practices in learning spaces</w:t>
      </w:r>
    </w:p>
    <w:p>
      <w:pPr>
        <w:widowControl w:val="0"/>
        <w:spacing w:line="240" w:lineRule="auto"/>
        <w:rPr>
          <w:rFonts w:ascii="Calibri" w:hAnsi="Calibri" w:eastAsia="Calibri" w:cs="Calibri"/>
        </w:rPr>
      </w:pPr>
    </w:p>
    <w:p>
      <w:pPr>
        <w:widowControl w:val="0"/>
        <w:spacing w:line="240" w:lineRule="auto"/>
        <w:rPr>
          <w:rFonts w:ascii="Calibri" w:hAnsi="Calibri" w:eastAsia="Calibri" w:cs="Calibri"/>
          <w:vertAlign w:val="superscript"/>
        </w:rPr>
      </w:pPr>
      <w:r>
        <w:rPr>
          <w:rFonts w:ascii="Calibri" w:hAnsi="Calibri" w:eastAsia="Calibri" w:cs="Calibri"/>
          <w:rtl w:val="0"/>
        </w:rPr>
        <w:t>Naziea Fruits</w:t>
      </w:r>
      <w:r>
        <w:rPr>
          <w:rFonts w:ascii="Calibri" w:hAnsi="Calibri" w:eastAsia="Calibri" w:cs="Calibri"/>
          <w:vertAlign w:val="superscript"/>
          <w:rtl w:val="0"/>
        </w:rPr>
        <w:t>1</w:t>
      </w:r>
      <w:r>
        <w:rPr>
          <w:rFonts w:ascii="Calibri" w:hAnsi="Calibri" w:eastAsia="Calibri" w:cs="Calibri"/>
          <w:rtl w:val="0"/>
        </w:rPr>
        <w:t>, Carrie Diaz Eaton</w:t>
      </w:r>
      <w:r>
        <w:rPr>
          <w:rFonts w:ascii="Calibri" w:hAnsi="Calibri" w:eastAsia="Calibri" w:cs="Calibri"/>
          <w:vertAlign w:val="superscript"/>
          <w:rtl w:val="0"/>
        </w:rPr>
        <w:t>1</w:t>
      </w:r>
      <w:r>
        <w:rPr>
          <w:rFonts w:ascii="Calibri" w:hAnsi="Calibri" w:eastAsia="Calibri" w:cs="Calibri"/>
          <w:rtl w:val="0"/>
        </w:rPr>
        <w:t>, Pankaj Mehrotra</w:t>
      </w:r>
      <w:r>
        <w:rPr>
          <w:rFonts w:ascii="Calibri" w:hAnsi="Calibri" w:eastAsia="Calibri" w:cs="Calibri"/>
          <w:vertAlign w:val="superscript"/>
          <w:rtl w:val="0"/>
        </w:rPr>
        <w:t>2</w:t>
      </w:r>
    </w:p>
    <w:p>
      <w:pPr>
        <w:widowControl w:val="0"/>
        <w:spacing w:line="240" w:lineRule="auto"/>
        <w:rPr>
          <w:rFonts w:ascii="Calibri" w:hAnsi="Calibri" w:eastAsia="Calibri" w:cs="Calibri"/>
        </w:rPr>
      </w:pPr>
      <w:r>
        <w:rPr>
          <w:rFonts w:ascii="Calibri" w:hAnsi="Calibri" w:eastAsia="Calibri" w:cs="Calibri"/>
          <w:vertAlign w:val="superscript"/>
          <w:rtl w:val="0"/>
        </w:rPr>
        <w:t>1</w:t>
      </w:r>
      <w:r>
        <w:rPr>
          <w:rFonts w:ascii="Calibri" w:hAnsi="Calibri" w:eastAsia="Calibri" w:cs="Calibri"/>
          <w:rtl w:val="0"/>
        </w:rPr>
        <w:t>Bates College Lewiston, Maine</w:t>
      </w:r>
    </w:p>
    <w:p>
      <w:pPr>
        <w:widowControl w:val="0"/>
        <w:spacing w:line="240" w:lineRule="auto"/>
        <w:rPr>
          <w:rFonts w:ascii="Calibri" w:hAnsi="Calibri" w:eastAsia="Calibri" w:cs="Calibri"/>
        </w:rPr>
      </w:pPr>
      <w:r>
        <w:rPr>
          <w:rFonts w:ascii="Calibri" w:hAnsi="Calibri" w:eastAsia="Calibri" w:cs="Calibri"/>
          <w:vertAlign w:val="superscript"/>
          <w:rtl w:val="0"/>
        </w:rPr>
        <w:t>2</w:t>
      </w:r>
      <w:r>
        <w:rPr>
          <w:rFonts w:ascii="Calibri" w:hAnsi="Calibri" w:eastAsia="Calibri" w:cs="Calibri"/>
          <w:rtl w:val="0"/>
        </w:rPr>
        <w:t>Pankaj Mehrotra, University of the People, Pasadena, California</w:t>
      </w:r>
    </w:p>
    <w:p>
      <w:pPr>
        <w:widowControl w:val="0"/>
        <w:spacing w:line="240" w:lineRule="auto"/>
        <w:rPr>
          <w:rFonts w:ascii="Calibri" w:hAnsi="Calibri" w:eastAsia="Calibri" w:cs="Calibri"/>
        </w:rPr>
      </w:pPr>
    </w:p>
    <w:p>
      <w:pPr>
        <w:widowControl w:val="0"/>
        <w:spacing w:line="240" w:lineRule="auto"/>
        <w:rPr>
          <w:rFonts w:ascii="Calibri" w:hAnsi="Calibri" w:eastAsia="Calibri" w:cs="Calibri"/>
        </w:rPr>
      </w:pPr>
    </w:p>
    <w:p>
      <w:pPr>
        <w:widowControl w:val="0"/>
        <w:spacing w:line="240" w:lineRule="auto"/>
        <w:rPr>
          <w:rFonts w:ascii="Calibri" w:hAnsi="Calibri" w:eastAsia="Calibri" w:cs="Calibri"/>
        </w:rPr>
      </w:pPr>
      <w:r>
        <w:rPr>
          <w:rFonts w:ascii="Calibri" w:hAnsi="Calibri" w:eastAsia="Calibri" w:cs="Calibri"/>
          <w:rtl w:val="0"/>
        </w:rPr>
        <w:t>Rubric for evaluating Diversity, Equity, Inclusion and accessibility, and Justice Practices:</w:t>
      </w:r>
    </w:p>
    <w:p>
      <w:pPr>
        <w:widowControl w:val="0"/>
        <w:spacing w:line="240" w:lineRule="auto"/>
        <w:rPr>
          <w:rFonts w:ascii="Calibri" w:hAnsi="Calibri" w:eastAsia="Calibri" w:cs="Calibri"/>
        </w:rPr>
      </w:pPr>
      <w:r>
        <w:rPr>
          <w:rFonts w:ascii="Calibri" w:hAnsi="Calibri" w:eastAsia="Calibri" w:cs="Calibri"/>
          <w:rtl w:val="0"/>
        </w:rPr>
        <w:t xml:space="preserve">Grading evaluation is done by rubric used during observation of higher education learning environments, design lab sessions, and other professional events in a variety of disciplines. This evaluation is intended to be </w:t>
      </w:r>
      <w:r>
        <w:rPr>
          <w:rFonts w:ascii="Calibri" w:hAnsi="Calibri" w:eastAsia="Calibri" w:cs="Calibri"/>
          <w:highlight w:val="white"/>
          <w:rtl w:val="0"/>
        </w:rPr>
        <w:t>across a whole semester, for example one observation per week for a course.</w:t>
      </w:r>
    </w:p>
    <w:p>
      <w:pPr>
        <w:widowControl w:val="0"/>
        <w:spacing w:line="240" w:lineRule="auto"/>
        <w:rPr>
          <w:rFonts w:ascii="Calibri" w:hAnsi="Calibri" w:eastAsia="Calibri" w:cs="Calibri"/>
        </w:rPr>
      </w:pPr>
    </w:p>
    <w:p>
      <w:pPr>
        <w:widowControl w:val="0"/>
        <w:spacing w:line="240" w:lineRule="auto"/>
        <w:rPr>
          <w:rFonts w:ascii="Calibri" w:hAnsi="Calibri" w:eastAsia="Calibri" w:cs="Calibri"/>
        </w:rPr>
      </w:pPr>
      <w:r>
        <w:rPr>
          <w:rFonts w:ascii="Calibri" w:hAnsi="Calibri" w:eastAsia="Calibri" w:cs="Calibri"/>
          <w:rtl w:val="0"/>
        </w:rPr>
        <w:t xml:space="preserve">0: Discrimination is found, or indicated in observation, improper interactions such as inequitable distribution of work, or unequal treatment to a participant(s) because of their positionality was observed.  </w:t>
      </w:r>
    </w:p>
    <w:p>
      <w:pPr>
        <w:widowControl w:val="0"/>
        <w:spacing w:line="240" w:lineRule="auto"/>
        <w:rPr>
          <w:rFonts w:ascii="Calibri" w:hAnsi="Calibri" w:eastAsia="Calibri" w:cs="Calibri"/>
        </w:rPr>
      </w:pPr>
    </w:p>
    <w:p>
      <w:pPr>
        <w:widowControl w:val="0"/>
        <w:spacing w:line="240" w:lineRule="auto"/>
        <w:rPr>
          <w:rFonts w:ascii="Calibri" w:hAnsi="Calibri" w:eastAsia="Calibri" w:cs="Calibri"/>
        </w:rPr>
      </w:pPr>
      <w:r>
        <w:rPr>
          <w:rFonts w:ascii="Calibri" w:hAnsi="Calibri" w:eastAsia="Calibri" w:cs="Calibri"/>
          <w:rtl w:val="0"/>
        </w:rPr>
        <w:t>1: Does not show any DEIJ being implemented, and does not meet any criteria.</w:t>
      </w:r>
    </w:p>
    <w:p>
      <w:pPr>
        <w:widowControl w:val="0"/>
        <w:spacing w:line="240" w:lineRule="auto"/>
        <w:rPr>
          <w:rFonts w:ascii="Calibri" w:hAnsi="Calibri" w:eastAsia="Calibri" w:cs="Calibri"/>
        </w:rPr>
      </w:pPr>
    </w:p>
    <w:p>
      <w:pPr>
        <w:widowControl w:val="0"/>
        <w:spacing w:line="240" w:lineRule="auto"/>
        <w:rPr>
          <w:rFonts w:ascii="Calibri" w:hAnsi="Calibri" w:eastAsia="Calibri" w:cs="Calibri"/>
        </w:rPr>
      </w:pPr>
      <w:r>
        <w:rPr>
          <w:rFonts w:ascii="Calibri" w:hAnsi="Calibri" w:eastAsia="Calibri" w:cs="Calibri"/>
          <w:rtl w:val="0"/>
        </w:rPr>
        <w:t>2. Make an attempt to implement DEIJ and a minority of the criteria are met.</w:t>
      </w:r>
    </w:p>
    <w:p>
      <w:pPr>
        <w:widowControl w:val="0"/>
        <w:spacing w:line="240" w:lineRule="auto"/>
        <w:rPr>
          <w:rFonts w:ascii="Calibri" w:hAnsi="Calibri" w:eastAsia="Calibri" w:cs="Calibri"/>
        </w:rPr>
      </w:pPr>
    </w:p>
    <w:p>
      <w:pPr>
        <w:widowControl w:val="0"/>
        <w:spacing w:line="240" w:lineRule="auto"/>
        <w:rPr>
          <w:rFonts w:ascii="Calibri" w:hAnsi="Calibri" w:eastAsia="Calibri" w:cs="Calibri"/>
        </w:rPr>
      </w:pPr>
      <w:r>
        <w:rPr>
          <w:rFonts w:ascii="Calibri" w:hAnsi="Calibri" w:eastAsia="Calibri" w:cs="Calibri"/>
          <w:rtl w:val="0"/>
        </w:rPr>
        <w:t>3: DEIJ is implemented in many instances and the majority of criteria are met.</w:t>
      </w:r>
    </w:p>
    <w:p>
      <w:pPr>
        <w:widowControl w:val="0"/>
        <w:spacing w:line="240" w:lineRule="auto"/>
        <w:rPr>
          <w:rFonts w:ascii="Calibri" w:hAnsi="Calibri" w:eastAsia="Calibri" w:cs="Calibri"/>
        </w:rPr>
      </w:pPr>
    </w:p>
    <w:p>
      <w:pPr>
        <w:widowControl w:val="0"/>
        <w:spacing w:line="240" w:lineRule="auto"/>
        <w:rPr>
          <w:rFonts w:ascii="Calibri" w:hAnsi="Calibri" w:eastAsia="Calibri" w:cs="Calibri"/>
        </w:rPr>
      </w:pPr>
      <w:r>
        <w:rPr>
          <w:rFonts w:ascii="Calibri" w:hAnsi="Calibri" w:eastAsia="Calibri" w:cs="Calibri"/>
          <w:rtl w:val="0"/>
        </w:rPr>
        <w:t>4: DEIJ is properly implemented and all criteria are met. Participants go beyond and discuss the importance of DEIJ in their learning space.</w:t>
      </w:r>
    </w:p>
    <w:p>
      <w:pPr>
        <w:rPr>
          <w:rFonts w:ascii="Calibri" w:hAnsi="Calibri" w:eastAsia="Calibri" w:cs="Calibri"/>
          <w:color w:val="CC0000"/>
          <w:sz w:val="20"/>
          <w:szCs w:val="20"/>
        </w:rPr>
      </w:pPr>
    </w:p>
    <w:tbl>
      <w:tblPr>
        <w:tblStyle w:val="13"/>
        <w:tblpPr w:leftFromText="180" w:rightFromText="180" w:topFromText="180" w:bottomFromText="180" w:vertAnchor="text" w:tblpXSpec="left" w:tblpY="0"/>
        <w:tblW w:w="936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4800"/>
        <w:gridCol w:w="1035"/>
        <w:gridCol w:w="352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p>
            <w:pPr>
              <w:widowControl w:val="0"/>
              <w:spacing w:line="240" w:lineRule="auto"/>
              <w:rPr>
                <w:rFonts w:ascii="Calibri" w:hAnsi="Calibri" w:eastAsia="Calibri" w:cs="Calibri"/>
                <w:sz w:val="20"/>
                <w:szCs w:val="20"/>
              </w:rPr>
            </w:pPr>
            <w:r>
              <w:rPr>
                <w:rFonts w:ascii="Calibri" w:hAnsi="Calibri" w:eastAsia="Calibri" w:cs="Calibri"/>
                <w:sz w:val="20"/>
                <w:szCs w:val="20"/>
                <w:rtl w:val="0"/>
              </w:rPr>
              <w:t>Criteria (no evidence, some evidence, evidence)</w:t>
            </w:r>
          </w:p>
        </w:tc>
        <w:tc>
          <w:p>
            <w:pPr>
              <w:widowControl w:val="0"/>
              <w:spacing w:line="240" w:lineRule="auto"/>
              <w:rPr>
                <w:rFonts w:ascii="Calibri" w:hAnsi="Calibri" w:eastAsia="Calibri" w:cs="Calibri"/>
                <w:sz w:val="20"/>
                <w:szCs w:val="20"/>
              </w:rPr>
            </w:pPr>
            <w:r>
              <w:rPr>
                <w:rFonts w:ascii="Calibri" w:hAnsi="Calibri" w:eastAsia="Calibri" w:cs="Calibri"/>
                <w:sz w:val="20"/>
                <w:szCs w:val="20"/>
                <w:rtl w:val="0"/>
              </w:rPr>
              <w:t>0,1,2,3, 4</w:t>
            </w:r>
          </w:p>
        </w:tc>
        <w:tc>
          <w:p>
            <w:pPr>
              <w:widowControl w:val="0"/>
              <w:spacing w:line="240" w:lineRule="auto"/>
              <w:rPr>
                <w:rFonts w:ascii="Calibri" w:hAnsi="Calibri" w:eastAsia="Calibri" w:cs="Calibri"/>
                <w:sz w:val="20"/>
                <w:szCs w:val="20"/>
              </w:rPr>
            </w:pPr>
            <w:r>
              <w:rPr>
                <w:rFonts w:ascii="Calibri" w:hAnsi="Calibri" w:eastAsia="Calibri" w:cs="Calibri"/>
                <w:sz w:val="20"/>
                <w:szCs w:val="20"/>
                <w:rtl w:val="0"/>
              </w:rPr>
              <w:t>An example and comments on implementation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p>
            <w:pPr>
              <w:widowControl w:val="0"/>
              <w:spacing w:line="240" w:lineRule="auto"/>
              <w:rPr>
                <w:rFonts w:ascii="Roboto" w:hAnsi="Roboto" w:eastAsia="Roboto" w:cs="Roboto"/>
                <w:color w:val="444746"/>
                <w:sz w:val="20"/>
                <w:szCs w:val="20"/>
                <w:highlight w:val="white"/>
              </w:rPr>
            </w:pPr>
            <w:r>
              <w:rPr>
                <w:rFonts w:ascii="Roboto" w:hAnsi="Roboto" w:eastAsia="Roboto" w:cs="Roboto"/>
                <w:color w:val="444746"/>
                <w:sz w:val="20"/>
                <w:szCs w:val="20"/>
                <w:highlight w:val="white"/>
                <w:rtl w:val="0"/>
              </w:rPr>
              <w:t>Interaction between student-students involves promoting DEIJ</w:t>
            </w:r>
          </w:p>
          <w:p>
            <w:pPr>
              <w:widowControl w:val="0"/>
              <w:spacing w:line="240" w:lineRule="auto"/>
              <w:rPr>
                <w:rFonts w:ascii="Roboto" w:hAnsi="Roboto" w:eastAsia="Roboto" w:cs="Roboto"/>
                <w:i/>
                <w:color w:val="444746"/>
                <w:sz w:val="20"/>
                <w:szCs w:val="20"/>
                <w:highlight w:val="white"/>
              </w:rPr>
            </w:pPr>
          </w:p>
          <w:p>
            <w:pPr>
              <w:widowControl w:val="0"/>
              <w:spacing w:line="240" w:lineRule="auto"/>
              <w:rPr>
                <w:rFonts w:ascii="Calibri" w:hAnsi="Calibri" w:eastAsia="Calibri" w:cs="Calibri"/>
                <w:sz w:val="20"/>
                <w:szCs w:val="20"/>
              </w:rPr>
            </w:pPr>
            <w:r>
              <w:rPr>
                <w:rFonts w:ascii="Calibri" w:hAnsi="Calibri" w:eastAsia="Calibri" w:cs="Calibri"/>
                <w:sz w:val="20"/>
                <w:szCs w:val="20"/>
                <w:rtl w:val="0"/>
              </w:rPr>
              <w:t>Practices include:</w:t>
            </w:r>
          </w:p>
          <w:p>
            <w:pPr>
              <w:widowControl w:val="0"/>
              <w:numPr>
                <w:ilvl w:val="0"/>
                <w:numId w:val="1"/>
              </w:numPr>
              <w:spacing w:line="240" w:lineRule="auto"/>
              <w:ind w:left="720" w:hanging="360"/>
              <w:rPr>
                <w:rFonts w:ascii="Calibri" w:hAnsi="Calibri" w:eastAsia="Calibri" w:cs="Calibri"/>
                <w:b/>
                <w:sz w:val="20"/>
                <w:szCs w:val="20"/>
              </w:rPr>
            </w:pPr>
            <w:r>
              <w:rPr>
                <w:rFonts w:ascii="Calibri" w:hAnsi="Calibri" w:eastAsia="Calibri" w:cs="Calibri"/>
                <w:b/>
                <w:sz w:val="20"/>
                <w:szCs w:val="20"/>
                <w:rtl w:val="0"/>
              </w:rPr>
              <w:t xml:space="preserve">Diversity is encouraged when students share, acknowledge, and use varied ideas, experiences, and expertise to solve the project/problem; </w:t>
            </w:r>
          </w:p>
          <w:p>
            <w:pPr>
              <w:widowControl w:val="0"/>
              <w:numPr>
                <w:ilvl w:val="0"/>
                <w:numId w:val="1"/>
              </w:numPr>
              <w:spacing w:line="240" w:lineRule="auto"/>
              <w:ind w:left="720" w:hanging="360"/>
              <w:rPr>
                <w:rFonts w:ascii="Calibri" w:hAnsi="Calibri" w:eastAsia="Calibri" w:cs="Calibri"/>
                <w:b/>
                <w:sz w:val="20"/>
                <w:szCs w:val="20"/>
              </w:rPr>
            </w:pPr>
            <w:r>
              <w:rPr>
                <w:rFonts w:ascii="Calibri" w:hAnsi="Calibri" w:eastAsia="Calibri" w:cs="Calibri"/>
                <w:b/>
                <w:sz w:val="20"/>
                <w:szCs w:val="20"/>
                <w:rtl w:val="0"/>
              </w:rPr>
              <w:t>Equity in group work design ensures that distribution in work material is distributed in way that supports students’ strengths and encourage to strengthen their weaknesses.</w:t>
            </w:r>
          </w:p>
          <w:p>
            <w:pPr>
              <w:widowControl w:val="0"/>
              <w:numPr>
                <w:ilvl w:val="0"/>
                <w:numId w:val="1"/>
              </w:numPr>
              <w:spacing w:line="240" w:lineRule="auto"/>
              <w:ind w:left="720" w:hanging="360"/>
              <w:rPr>
                <w:rFonts w:ascii="Calibri" w:hAnsi="Calibri" w:eastAsia="Calibri" w:cs="Calibri"/>
                <w:b/>
                <w:sz w:val="20"/>
                <w:szCs w:val="20"/>
              </w:rPr>
            </w:pPr>
            <w:r>
              <w:rPr>
                <w:rFonts w:ascii="Calibri" w:hAnsi="Calibri" w:eastAsia="Calibri" w:cs="Calibri"/>
                <w:b/>
                <w:sz w:val="20"/>
                <w:szCs w:val="20"/>
                <w:rtl w:val="0"/>
              </w:rPr>
              <w:t xml:space="preserve">Inclusivity is implemented by encouraging students to use their strengthens/experiences; </w:t>
            </w:r>
          </w:p>
          <w:p>
            <w:pPr>
              <w:widowControl w:val="0"/>
              <w:numPr>
                <w:ilvl w:val="0"/>
                <w:numId w:val="1"/>
              </w:numPr>
              <w:spacing w:line="240" w:lineRule="auto"/>
              <w:ind w:left="720" w:hanging="360"/>
              <w:rPr>
                <w:rFonts w:ascii="Calibri" w:hAnsi="Calibri" w:eastAsia="Calibri" w:cs="Calibri"/>
                <w:b/>
                <w:sz w:val="20"/>
                <w:szCs w:val="20"/>
              </w:rPr>
            </w:pPr>
            <w:r>
              <w:rPr>
                <w:rFonts w:ascii="Calibri" w:hAnsi="Calibri" w:eastAsia="Calibri" w:cs="Calibri"/>
                <w:b/>
                <w:sz w:val="20"/>
                <w:szCs w:val="20"/>
                <w:rtl w:val="0"/>
              </w:rPr>
              <w:t>Social Justice is implemented in the content of student discussion or group work assignments or by students acknowledging the absence of marginalized peoples in academic spaces.</w:t>
            </w:r>
          </w:p>
          <w:p>
            <w:pPr>
              <w:widowControl w:val="0"/>
              <w:spacing w:line="240" w:lineRule="auto"/>
              <w:rPr>
                <w:rFonts w:ascii="Calibri" w:hAnsi="Calibri" w:eastAsia="Calibri" w:cs="Calibri"/>
                <w:b/>
                <w:sz w:val="20"/>
                <w:szCs w:val="20"/>
              </w:rPr>
            </w:pPr>
            <w:r>
              <w:rPr>
                <w:rFonts w:ascii="Calibri" w:hAnsi="Calibri" w:eastAsia="Calibri" w:cs="Calibri"/>
                <w:i/>
                <w:color w:val="E06666"/>
                <w:rtl w:val="0"/>
              </w:rPr>
              <w:t>*groups are formed through the instructor, when the instructor forms said groups it has been shown that these groups tend to work more effectively*</w:t>
            </w:r>
          </w:p>
        </w:tc>
        <w:tc>
          <w:p>
            <w:pPr>
              <w:widowControl w:val="0"/>
              <w:spacing w:line="240" w:lineRule="auto"/>
              <w:rPr>
                <w:rFonts w:ascii="Calibri" w:hAnsi="Calibri" w:eastAsia="Calibri" w:cs="Calibri"/>
                <w:sz w:val="20"/>
                <w:szCs w:val="20"/>
              </w:rPr>
            </w:pPr>
          </w:p>
        </w:tc>
        <w:tc>
          <w:p>
            <w:pPr>
              <w:widowControl w:val="0"/>
              <w:spacing w:line="240" w:lineRule="auto"/>
              <w:rPr>
                <w:rFonts w:ascii="Calibri" w:hAnsi="Calibri" w:eastAsia="Calibri" w:cs="Calibri"/>
                <w:b/>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p>
            <w:pPr>
              <w:widowControl w:val="0"/>
              <w:spacing w:line="240" w:lineRule="auto"/>
              <w:rPr>
                <w:rFonts w:ascii="Roboto" w:hAnsi="Roboto" w:eastAsia="Roboto" w:cs="Roboto"/>
                <w:sz w:val="20"/>
                <w:szCs w:val="20"/>
                <w:highlight w:val="white"/>
              </w:rPr>
            </w:pPr>
            <w:r>
              <w:rPr>
                <w:rFonts w:ascii="Roboto" w:hAnsi="Roboto" w:eastAsia="Roboto" w:cs="Roboto"/>
                <w:sz w:val="20"/>
                <w:szCs w:val="20"/>
                <w:rtl w:val="0"/>
              </w:rPr>
              <w:t xml:space="preserve">Interaction between </w:t>
            </w:r>
            <w:r>
              <w:rPr>
                <w:rFonts w:ascii="Roboto" w:hAnsi="Roboto" w:eastAsia="Roboto" w:cs="Roboto"/>
                <w:sz w:val="20"/>
                <w:szCs w:val="20"/>
                <w:highlight w:val="white"/>
                <w:rtl w:val="0"/>
              </w:rPr>
              <w:t xml:space="preserve">student-professor promoting DEIJ, including class interactions with professor. </w:t>
            </w:r>
          </w:p>
          <w:p>
            <w:pPr>
              <w:widowControl w:val="0"/>
              <w:spacing w:line="240" w:lineRule="auto"/>
              <w:rPr>
                <w:rFonts w:ascii="Calibri" w:hAnsi="Calibri" w:eastAsia="Calibri" w:cs="Calibri"/>
                <w:sz w:val="20"/>
                <w:szCs w:val="20"/>
                <w:highlight w:val="white"/>
              </w:rPr>
            </w:pPr>
          </w:p>
          <w:p>
            <w:pPr>
              <w:widowControl w:val="0"/>
              <w:spacing w:line="240" w:lineRule="auto"/>
              <w:rPr>
                <w:rFonts w:ascii="Calibri" w:hAnsi="Calibri" w:eastAsia="Calibri" w:cs="Calibri"/>
                <w:sz w:val="20"/>
                <w:szCs w:val="20"/>
                <w:highlight w:val="white"/>
              </w:rPr>
            </w:pPr>
            <w:r>
              <w:rPr>
                <w:rFonts w:ascii="Calibri" w:hAnsi="Calibri" w:eastAsia="Calibri" w:cs="Calibri"/>
                <w:sz w:val="20"/>
                <w:szCs w:val="20"/>
                <w:highlight w:val="white"/>
                <w:rtl w:val="0"/>
              </w:rPr>
              <w:t>Practices include</w:t>
            </w:r>
          </w:p>
          <w:p>
            <w:pPr>
              <w:widowControl w:val="0"/>
              <w:numPr>
                <w:ilvl w:val="0"/>
                <w:numId w:val="2"/>
              </w:numPr>
              <w:spacing w:line="240" w:lineRule="auto"/>
              <w:ind w:left="720" w:hanging="360"/>
              <w:rPr>
                <w:rFonts w:ascii="Calibri" w:hAnsi="Calibri" w:eastAsia="Calibri" w:cs="Calibri"/>
                <w:b/>
                <w:sz w:val="20"/>
                <w:szCs w:val="20"/>
                <w:highlight w:val="white"/>
                <w:u w:val="none"/>
              </w:rPr>
            </w:pPr>
            <w:r>
              <w:rPr>
                <w:rFonts w:ascii="Calibri" w:hAnsi="Calibri" w:eastAsia="Calibri" w:cs="Calibri"/>
                <w:b/>
                <w:sz w:val="20"/>
                <w:szCs w:val="20"/>
                <w:highlight w:val="white"/>
                <w:rtl w:val="0"/>
              </w:rPr>
              <w:t>Sharing diverse voices and ideas is promoted and encouraged;</w:t>
            </w:r>
          </w:p>
          <w:p>
            <w:pPr>
              <w:widowControl w:val="0"/>
              <w:numPr>
                <w:ilvl w:val="0"/>
                <w:numId w:val="2"/>
              </w:numPr>
              <w:spacing w:line="240" w:lineRule="auto"/>
              <w:ind w:left="720" w:hanging="360"/>
              <w:rPr>
                <w:rFonts w:ascii="Calibri" w:hAnsi="Calibri" w:eastAsia="Calibri" w:cs="Calibri"/>
                <w:b/>
                <w:sz w:val="20"/>
                <w:szCs w:val="20"/>
                <w:highlight w:val="white"/>
              </w:rPr>
            </w:pPr>
            <w:r>
              <w:rPr>
                <w:rFonts w:ascii="Calibri" w:hAnsi="Calibri" w:eastAsia="Calibri" w:cs="Calibri"/>
                <w:b/>
                <w:sz w:val="20"/>
                <w:szCs w:val="20"/>
                <w:highlight w:val="white"/>
                <w:rtl w:val="0"/>
              </w:rPr>
              <w:t xml:space="preserve">Equity in coursework is distribution, making sure that adaptations that are needed are already done for student learning (e.g. see Universal Design for Learning practices); </w:t>
            </w:r>
          </w:p>
          <w:p>
            <w:pPr>
              <w:widowControl w:val="0"/>
              <w:numPr>
                <w:ilvl w:val="0"/>
                <w:numId w:val="2"/>
              </w:numPr>
              <w:spacing w:line="240" w:lineRule="auto"/>
              <w:ind w:left="720" w:hanging="360"/>
              <w:rPr>
                <w:rFonts w:ascii="Calibri" w:hAnsi="Calibri" w:eastAsia="Calibri" w:cs="Calibri"/>
                <w:b/>
                <w:sz w:val="20"/>
                <w:szCs w:val="20"/>
                <w:highlight w:val="white"/>
              </w:rPr>
            </w:pPr>
            <w:r>
              <w:rPr>
                <w:rFonts w:ascii="Calibri" w:hAnsi="Calibri" w:eastAsia="Calibri" w:cs="Calibri"/>
                <w:b/>
                <w:sz w:val="20"/>
                <w:szCs w:val="20"/>
                <w:highlight w:val="white"/>
                <w:rtl w:val="0"/>
              </w:rPr>
              <w:t xml:space="preserve">Instructor is attentive to including all voices, and centering voices of those historically and contemporaneously marginalized, modeling respect and value of these voices thi </w:t>
            </w:r>
          </w:p>
          <w:p>
            <w:pPr>
              <w:widowControl w:val="0"/>
              <w:numPr>
                <w:ilvl w:val="0"/>
                <w:numId w:val="2"/>
              </w:numPr>
              <w:spacing w:line="240" w:lineRule="auto"/>
              <w:ind w:left="720" w:hanging="360"/>
              <w:rPr>
                <w:rFonts w:ascii="Calibri" w:hAnsi="Calibri" w:eastAsia="Calibri" w:cs="Calibri"/>
                <w:b/>
                <w:sz w:val="20"/>
                <w:szCs w:val="20"/>
                <w:highlight w:val="white"/>
              </w:rPr>
            </w:pPr>
            <w:r>
              <w:rPr>
                <w:rFonts w:ascii="Calibri" w:hAnsi="Calibri" w:eastAsia="Calibri" w:cs="Calibri"/>
                <w:b/>
                <w:sz w:val="20"/>
                <w:szCs w:val="20"/>
                <w:highlight w:val="white"/>
                <w:rtl w:val="0"/>
              </w:rPr>
              <w:t>Social Justice is practiced by making acknowledgments to inequity within the given field of study that is being taught. Design of curricular content and pedagogy dismantle barriers that are typically experienced by those with marginalized positionalities</w:t>
            </w:r>
          </w:p>
          <w:p>
            <w:pPr>
              <w:widowControl w:val="0"/>
              <w:spacing w:line="240" w:lineRule="auto"/>
              <w:ind w:left="0" w:firstLine="0"/>
              <w:rPr>
                <w:rFonts w:ascii="Calibri" w:hAnsi="Calibri" w:eastAsia="Calibri" w:cs="Calibri"/>
                <w:b/>
                <w:sz w:val="20"/>
                <w:szCs w:val="20"/>
                <w:highlight w:val="white"/>
              </w:rPr>
            </w:pPr>
            <w:r>
              <w:rPr>
                <w:rFonts w:ascii="Calibri" w:hAnsi="Calibri" w:eastAsia="Calibri" w:cs="Calibri"/>
                <w:i/>
                <w:color w:val="E06666"/>
                <w:rtl w:val="0"/>
              </w:rPr>
              <w:t>*The instructor makes sure that the attention to students is spread across the classroom dynamic, and the professor makes sure that there is overall respect for all individuals in the learning space*</w:t>
            </w:r>
          </w:p>
        </w:tc>
        <w:tc>
          <w:p>
            <w:pPr>
              <w:widowControl w:val="0"/>
              <w:spacing w:line="240" w:lineRule="auto"/>
              <w:rPr>
                <w:rFonts w:ascii="Calibri" w:hAnsi="Calibri" w:eastAsia="Calibri" w:cs="Calibri"/>
                <w:sz w:val="20"/>
                <w:szCs w:val="20"/>
              </w:rPr>
            </w:pPr>
          </w:p>
        </w:tc>
        <w:tc>
          <w:p>
            <w:pPr>
              <w:widowControl w:val="0"/>
              <w:spacing w:line="240" w:lineRule="auto"/>
              <w:rPr>
                <w:rFonts w:ascii="Calibri" w:hAnsi="Calibri" w:eastAsia="Calibri" w:cs="Calibri"/>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p>
            <w:pPr>
              <w:widowControl w:val="0"/>
              <w:spacing w:line="240" w:lineRule="auto"/>
              <w:rPr>
                <w:rFonts w:ascii="Roboto" w:hAnsi="Roboto" w:eastAsia="Roboto" w:cs="Roboto"/>
                <w:sz w:val="20"/>
                <w:szCs w:val="20"/>
              </w:rPr>
            </w:pPr>
            <w:r>
              <w:rPr>
                <w:rFonts w:ascii="Roboto" w:hAnsi="Roboto" w:eastAsia="Roboto" w:cs="Roboto"/>
                <w:sz w:val="20"/>
                <w:szCs w:val="20"/>
                <w:rtl w:val="0"/>
              </w:rPr>
              <w:t>Technology is used to engage DEIJ or used to implement DEIJ</w:t>
            </w:r>
          </w:p>
          <w:p>
            <w:pPr>
              <w:widowControl w:val="0"/>
              <w:spacing w:line="240" w:lineRule="auto"/>
              <w:rPr>
                <w:rFonts w:ascii="Calibri" w:hAnsi="Calibri" w:eastAsia="Calibri" w:cs="Calibri"/>
                <w:sz w:val="20"/>
                <w:szCs w:val="20"/>
              </w:rPr>
            </w:pPr>
          </w:p>
          <w:p>
            <w:pPr>
              <w:widowControl w:val="0"/>
              <w:spacing w:line="240" w:lineRule="auto"/>
              <w:rPr>
                <w:rFonts w:ascii="Calibri" w:hAnsi="Calibri" w:eastAsia="Calibri" w:cs="Calibri"/>
                <w:sz w:val="20"/>
                <w:szCs w:val="20"/>
              </w:rPr>
            </w:pPr>
            <w:r>
              <w:rPr>
                <w:rFonts w:ascii="Calibri" w:hAnsi="Calibri" w:eastAsia="Calibri" w:cs="Calibri"/>
                <w:sz w:val="20"/>
                <w:szCs w:val="20"/>
                <w:rtl w:val="0"/>
              </w:rPr>
              <w:t>Ways that the instructor and other participants implement this criteria include:</w:t>
            </w:r>
          </w:p>
          <w:p>
            <w:pPr>
              <w:widowControl w:val="0"/>
              <w:numPr>
                <w:ilvl w:val="0"/>
                <w:numId w:val="3"/>
              </w:numPr>
              <w:spacing w:line="240" w:lineRule="auto"/>
              <w:ind w:left="720" w:hanging="360"/>
              <w:rPr>
                <w:rFonts w:ascii="Calibri" w:hAnsi="Calibri" w:eastAsia="Calibri" w:cs="Calibri"/>
                <w:b/>
                <w:sz w:val="20"/>
                <w:szCs w:val="20"/>
              </w:rPr>
            </w:pPr>
            <w:r>
              <w:rPr>
                <w:rFonts w:ascii="Calibri" w:hAnsi="Calibri" w:eastAsia="Calibri" w:cs="Calibri"/>
                <w:b/>
                <w:sz w:val="20"/>
                <w:szCs w:val="20"/>
                <w:rtl w:val="0"/>
              </w:rPr>
              <w:t>Technology is used to encourage a diversity of ideas and life experiences</w:t>
            </w:r>
          </w:p>
          <w:p>
            <w:pPr>
              <w:widowControl w:val="0"/>
              <w:numPr>
                <w:ilvl w:val="0"/>
                <w:numId w:val="3"/>
              </w:numPr>
              <w:spacing w:line="240" w:lineRule="auto"/>
              <w:ind w:left="720" w:hanging="360"/>
              <w:rPr>
                <w:rFonts w:ascii="Calibri" w:hAnsi="Calibri" w:eastAsia="Calibri" w:cs="Calibri"/>
                <w:b/>
                <w:sz w:val="20"/>
                <w:szCs w:val="20"/>
              </w:rPr>
            </w:pPr>
            <w:r>
              <w:rPr>
                <w:rFonts w:ascii="Calibri" w:hAnsi="Calibri" w:eastAsia="Calibri" w:cs="Calibri"/>
                <w:b/>
                <w:sz w:val="20"/>
                <w:szCs w:val="20"/>
                <w:rtl w:val="0"/>
              </w:rPr>
              <w:t xml:space="preserve">Equity is implemented by ensuring that all participants are able to access necessary technology needed for lab sessions, that technology is used in such a way that it ensures accessibility to all participants, and that all participants are aware of resources provided for those that need accommodations. </w:t>
            </w:r>
          </w:p>
          <w:p>
            <w:pPr>
              <w:widowControl w:val="0"/>
              <w:numPr>
                <w:ilvl w:val="0"/>
                <w:numId w:val="3"/>
              </w:numPr>
              <w:spacing w:line="240" w:lineRule="auto"/>
              <w:ind w:left="720" w:hanging="360"/>
              <w:rPr>
                <w:rFonts w:ascii="Calibri" w:hAnsi="Calibri" w:eastAsia="Calibri" w:cs="Calibri"/>
                <w:b/>
                <w:sz w:val="20"/>
                <w:szCs w:val="20"/>
              </w:rPr>
            </w:pPr>
            <w:r>
              <w:rPr>
                <w:rFonts w:ascii="Calibri" w:hAnsi="Calibri" w:eastAsia="Calibri" w:cs="Calibri"/>
                <w:b/>
                <w:sz w:val="20"/>
                <w:szCs w:val="20"/>
                <w:rtl w:val="0"/>
              </w:rPr>
              <w:t>Inclusion is implemented by using technology in such a way that allows all students’ voices and expertise to be heard and valued.</w:t>
            </w:r>
          </w:p>
          <w:p>
            <w:pPr>
              <w:widowControl w:val="0"/>
              <w:numPr>
                <w:ilvl w:val="0"/>
                <w:numId w:val="3"/>
              </w:numPr>
              <w:spacing w:line="240" w:lineRule="auto"/>
              <w:ind w:left="720" w:hanging="360"/>
              <w:rPr>
                <w:rFonts w:ascii="Calibri" w:hAnsi="Calibri" w:eastAsia="Calibri" w:cs="Calibri"/>
                <w:b/>
                <w:sz w:val="20"/>
                <w:szCs w:val="20"/>
              </w:rPr>
            </w:pPr>
            <w:r>
              <w:rPr>
                <w:rFonts w:ascii="Calibri" w:hAnsi="Calibri" w:eastAsia="Calibri" w:cs="Calibri"/>
                <w:b/>
                <w:sz w:val="20"/>
                <w:szCs w:val="20"/>
                <w:rtl w:val="0"/>
              </w:rPr>
              <w:t>Social Justice is implemented by acknowledging circumstances that may require those to need accommodations, as well as address inequities within the field of study</w:t>
            </w:r>
          </w:p>
        </w:tc>
        <w:tc>
          <w:p>
            <w:pPr>
              <w:widowControl w:val="0"/>
              <w:spacing w:line="240" w:lineRule="auto"/>
              <w:rPr>
                <w:rFonts w:ascii="Calibri" w:hAnsi="Calibri" w:eastAsia="Calibri" w:cs="Calibri"/>
                <w:sz w:val="20"/>
                <w:szCs w:val="20"/>
              </w:rPr>
            </w:pPr>
          </w:p>
        </w:tc>
        <w:tc>
          <w:p>
            <w:pPr>
              <w:widowControl w:val="0"/>
              <w:spacing w:line="240" w:lineRule="auto"/>
              <w:rPr>
                <w:rFonts w:ascii="Calibri" w:hAnsi="Calibri" w:eastAsia="Calibri" w:cs="Calibri"/>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p>
            <w:pPr>
              <w:widowControl w:val="0"/>
              <w:spacing w:line="240" w:lineRule="auto"/>
              <w:rPr>
                <w:rFonts w:ascii="Roboto" w:hAnsi="Roboto" w:eastAsia="Roboto" w:cs="Roboto"/>
                <w:sz w:val="20"/>
                <w:szCs w:val="20"/>
              </w:rPr>
            </w:pPr>
            <w:r>
              <w:rPr>
                <w:rFonts w:ascii="Roboto" w:hAnsi="Roboto" w:eastAsia="Roboto" w:cs="Roboto"/>
                <w:sz w:val="20"/>
                <w:szCs w:val="20"/>
                <w:rtl w:val="0"/>
              </w:rPr>
              <w:t xml:space="preserve">Learning spaces are used to encourage diversity and inclusion </w:t>
            </w:r>
          </w:p>
          <w:p>
            <w:pPr>
              <w:widowControl w:val="0"/>
              <w:spacing w:line="240" w:lineRule="auto"/>
              <w:rPr>
                <w:rFonts w:ascii="Roboto" w:hAnsi="Roboto" w:eastAsia="Roboto" w:cs="Roboto"/>
                <w:sz w:val="20"/>
                <w:szCs w:val="20"/>
              </w:rPr>
            </w:pPr>
          </w:p>
          <w:p>
            <w:pPr>
              <w:widowControl w:val="0"/>
              <w:spacing w:line="240" w:lineRule="auto"/>
              <w:rPr>
                <w:rFonts w:ascii="Calibri" w:hAnsi="Calibri" w:eastAsia="Calibri" w:cs="Calibri"/>
                <w:sz w:val="20"/>
                <w:szCs w:val="20"/>
              </w:rPr>
            </w:pPr>
            <w:r>
              <w:rPr>
                <w:rFonts w:ascii="Calibri" w:hAnsi="Calibri" w:eastAsia="Calibri" w:cs="Calibri"/>
                <w:sz w:val="20"/>
                <w:szCs w:val="20"/>
                <w:rtl w:val="0"/>
              </w:rPr>
              <w:t>Ways that the instructor and other participants implement this criteria include:</w:t>
            </w:r>
          </w:p>
          <w:p>
            <w:pPr>
              <w:widowControl w:val="0"/>
              <w:numPr>
                <w:ilvl w:val="0"/>
                <w:numId w:val="4"/>
              </w:numPr>
              <w:spacing w:line="240" w:lineRule="auto"/>
              <w:ind w:left="720" w:hanging="360"/>
              <w:rPr>
                <w:rFonts w:ascii="Calibri" w:hAnsi="Calibri" w:eastAsia="Calibri" w:cs="Calibri"/>
                <w:b/>
                <w:sz w:val="20"/>
                <w:szCs w:val="20"/>
              </w:rPr>
            </w:pPr>
            <w:r>
              <w:rPr>
                <w:rFonts w:ascii="Calibri" w:hAnsi="Calibri" w:eastAsia="Calibri" w:cs="Calibri"/>
                <w:b/>
                <w:sz w:val="20"/>
                <w:szCs w:val="20"/>
                <w:rtl w:val="0"/>
              </w:rPr>
              <w:t>Diversity is endorsed learning spaces are utilized to encourage diversity in ideas and sharing of experiences from different backgrounds</w:t>
            </w:r>
          </w:p>
          <w:p>
            <w:pPr>
              <w:widowControl w:val="0"/>
              <w:numPr>
                <w:ilvl w:val="0"/>
                <w:numId w:val="4"/>
              </w:numPr>
              <w:spacing w:line="240" w:lineRule="auto"/>
              <w:ind w:left="720" w:hanging="360"/>
              <w:rPr>
                <w:rFonts w:ascii="Calibri" w:hAnsi="Calibri" w:eastAsia="Calibri" w:cs="Calibri"/>
                <w:b/>
                <w:sz w:val="20"/>
                <w:szCs w:val="20"/>
              </w:rPr>
            </w:pPr>
            <w:r>
              <w:rPr>
                <w:rFonts w:ascii="Calibri" w:hAnsi="Calibri" w:eastAsia="Calibri" w:cs="Calibri"/>
                <w:b/>
                <w:sz w:val="20"/>
                <w:szCs w:val="20"/>
                <w:rtl w:val="0"/>
              </w:rPr>
              <w:t>Equity is implemented by ensuring that input from all participants are taken into consideration, and all individual experiences are taken into account and needed adaptations are done to ensure that all participants can engage fully in the learning space.</w:t>
            </w:r>
          </w:p>
          <w:p>
            <w:pPr>
              <w:widowControl w:val="0"/>
              <w:numPr>
                <w:ilvl w:val="0"/>
                <w:numId w:val="4"/>
              </w:numPr>
              <w:spacing w:line="240" w:lineRule="auto"/>
              <w:ind w:left="720" w:hanging="360"/>
              <w:rPr>
                <w:rFonts w:ascii="Calibri" w:hAnsi="Calibri" w:eastAsia="Calibri" w:cs="Calibri"/>
                <w:b/>
                <w:sz w:val="20"/>
                <w:szCs w:val="20"/>
              </w:rPr>
            </w:pPr>
            <w:r>
              <w:rPr>
                <w:rFonts w:ascii="Calibri" w:hAnsi="Calibri" w:eastAsia="Calibri" w:cs="Calibri"/>
                <w:b/>
                <w:sz w:val="20"/>
                <w:szCs w:val="20"/>
                <w:rtl w:val="0"/>
              </w:rPr>
              <w:t xml:space="preserve"> Inclusion is endorsed by ensuring that accommodations are shared to all participants to encourage participation.</w:t>
            </w:r>
          </w:p>
          <w:p>
            <w:pPr>
              <w:widowControl w:val="0"/>
              <w:numPr>
                <w:ilvl w:val="0"/>
                <w:numId w:val="4"/>
              </w:numPr>
              <w:spacing w:line="240" w:lineRule="auto"/>
              <w:ind w:left="720" w:hanging="360"/>
              <w:rPr>
                <w:rFonts w:ascii="Calibri" w:hAnsi="Calibri" w:eastAsia="Calibri" w:cs="Calibri"/>
                <w:b/>
                <w:sz w:val="20"/>
                <w:szCs w:val="20"/>
              </w:rPr>
            </w:pPr>
            <w:r>
              <w:rPr>
                <w:rFonts w:ascii="Calibri" w:hAnsi="Calibri" w:eastAsia="Calibri" w:cs="Calibri"/>
                <w:b/>
                <w:sz w:val="20"/>
                <w:szCs w:val="20"/>
                <w:rtl w:val="0"/>
              </w:rPr>
              <w:t>Social Justice is endorsed by having all participants engage in discussions regarding inequality in academia or subject matter.</w:t>
            </w:r>
          </w:p>
        </w:tc>
        <w:tc>
          <w:p>
            <w:pPr>
              <w:widowControl w:val="0"/>
              <w:spacing w:line="240" w:lineRule="auto"/>
              <w:rPr>
                <w:rFonts w:ascii="Calibri" w:hAnsi="Calibri" w:eastAsia="Calibri" w:cs="Calibri"/>
                <w:sz w:val="20"/>
                <w:szCs w:val="20"/>
              </w:rPr>
            </w:pPr>
          </w:p>
        </w:tc>
        <w:tc>
          <w:p>
            <w:pPr>
              <w:widowControl w:val="0"/>
              <w:spacing w:line="240" w:lineRule="auto"/>
              <w:rPr>
                <w:rFonts w:ascii="Calibri" w:hAnsi="Calibri" w:eastAsia="Calibri" w:cs="Calibri"/>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p>
            <w:pPr>
              <w:widowControl w:val="0"/>
              <w:spacing w:line="240" w:lineRule="auto"/>
              <w:rPr>
                <w:rFonts w:ascii="Roboto" w:hAnsi="Roboto" w:eastAsia="Roboto" w:cs="Roboto"/>
                <w:sz w:val="20"/>
                <w:szCs w:val="20"/>
              </w:rPr>
            </w:pPr>
            <w:r>
              <w:rPr>
                <w:rFonts w:ascii="Roboto" w:hAnsi="Roboto" w:eastAsia="Roboto" w:cs="Roboto"/>
                <w:sz w:val="20"/>
                <w:szCs w:val="20"/>
                <w:rtl w:val="0"/>
              </w:rPr>
              <w:t xml:space="preserve">Resources are utilized to ensure that all participants are included and not excluded based on positionality </w:t>
            </w:r>
          </w:p>
          <w:p>
            <w:pPr>
              <w:widowControl w:val="0"/>
              <w:spacing w:line="240" w:lineRule="auto"/>
              <w:rPr>
                <w:rFonts w:ascii="Calibri" w:hAnsi="Calibri" w:eastAsia="Calibri" w:cs="Calibri"/>
                <w:sz w:val="20"/>
                <w:szCs w:val="20"/>
              </w:rPr>
            </w:pPr>
          </w:p>
          <w:p>
            <w:pPr>
              <w:widowControl w:val="0"/>
              <w:spacing w:line="240" w:lineRule="auto"/>
              <w:rPr>
                <w:rFonts w:ascii="Calibri" w:hAnsi="Calibri" w:eastAsia="Calibri" w:cs="Calibri"/>
                <w:sz w:val="20"/>
                <w:szCs w:val="20"/>
              </w:rPr>
            </w:pPr>
            <w:r>
              <w:rPr>
                <w:rFonts w:ascii="Calibri" w:hAnsi="Calibri" w:eastAsia="Calibri" w:cs="Calibri"/>
                <w:sz w:val="20"/>
                <w:szCs w:val="20"/>
                <w:rtl w:val="0"/>
              </w:rPr>
              <w:t>Ways that the instructor and other participants implement this criteria include:</w:t>
            </w:r>
          </w:p>
          <w:p>
            <w:pPr>
              <w:widowControl w:val="0"/>
              <w:numPr>
                <w:ilvl w:val="0"/>
                <w:numId w:val="5"/>
              </w:numPr>
              <w:spacing w:line="240" w:lineRule="auto"/>
              <w:ind w:left="720" w:hanging="360"/>
              <w:rPr>
                <w:rFonts w:ascii="Calibri" w:hAnsi="Calibri" w:eastAsia="Calibri" w:cs="Calibri"/>
                <w:b/>
                <w:sz w:val="20"/>
                <w:szCs w:val="20"/>
              </w:rPr>
            </w:pPr>
            <w:r>
              <w:rPr>
                <w:rFonts w:ascii="Calibri" w:hAnsi="Calibri" w:eastAsia="Calibri" w:cs="Calibri"/>
                <w:b/>
                <w:sz w:val="20"/>
                <w:szCs w:val="20"/>
                <w:rtl w:val="0"/>
              </w:rPr>
              <w:t>Resources available for all participants are made known to all and if necessary resources are not given that are addressed by making said resources available. If not possible lack of resources is taken into account for the given task assigned.</w:t>
            </w:r>
          </w:p>
        </w:tc>
        <w:tc>
          <w:p>
            <w:pPr>
              <w:widowControl w:val="0"/>
              <w:spacing w:line="240" w:lineRule="auto"/>
              <w:rPr>
                <w:rFonts w:ascii="Calibri" w:hAnsi="Calibri" w:eastAsia="Calibri" w:cs="Calibri"/>
                <w:sz w:val="20"/>
                <w:szCs w:val="20"/>
              </w:rPr>
            </w:pPr>
          </w:p>
        </w:tc>
        <w:tc>
          <w:p>
            <w:pPr>
              <w:widowControl w:val="0"/>
              <w:spacing w:line="240" w:lineRule="auto"/>
              <w:rPr>
                <w:rFonts w:ascii="Calibri" w:hAnsi="Calibri" w:eastAsia="Calibri" w:cs="Calibri"/>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p>
            <w:pPr>
              <w:widowControl w:val="0"/>
              <w:spacing w:line="240" w:lineRule="auto"/>
              <w:rPr>
                <w:rFonts w:ascii="Roboto" w:hAnsi="Roboto" w:eastAsia="Roboto" w:cs="Roboto"/>
                <w:sz w:val="20"/>
                <w:szCs w:val="20"/>
              </w:rPr>
            </w:pPr>
            <w:r>
              <w:rPr>
                <w:rFonts w:ascii="Roboto" w:hAnsi="Roboto" w:eastAsia="Roboto" w:cs="Roboto"/>
                <w:sz w:val="20"/>
                <w:szCs w:val="20"/>
                <w:rtl w:val="0"/>
              </w:rPr>
              <w:t xml:space="preserve">Learning activities and assessments are used as tools that encourage DEIJ </w:t>
            </w:r>
          </w:p>
          <w:p>
            <w:pPr>
              <w:widowControl w:val="0"/>
              <w:spacing w:line="240" w:lineRule="auto"/>
              <w:rPr>
                <w:rFonts w:ascii="Calibri" w:hAnsi="Calibri" w:eastAsia="Calibri" w:cs="Calibri"/>
                <w:sz w:val="20"/>
                <w:szCs w:val="20"/>
              </w:rPr>
            </w:pPr>
          </w:p>
          <w:p>
            <w:pPr>
              <w:widowControl w:val="0"/>
              <w:spacing w:line="240" w:lineRule="auto"/>
              <w:rPr>
                <w:rFonts w:ascii="Calibri" w:hAnsi="Calibri" w:eastAsia="Calibri" w:cs="Calibri"/>
                <w:sz w:val="20"/>
                <w:szCs w:val="20"/>
              </w:rPr>
            </w:pPr>
            <w:r>
              <w:rPr>
                <w:rFonts w:ascii="Calibri" w:hAnsi="Calibri" w:eastAsia="Calibri" w:cs="Calibri"/>
                <w:sz w:val="20"/>
                <w:szCs w:val="20"/>
                <w:rtl w:val="0"/>
              </w:rPr>
              <w:t>Ways that the instructor and other participants implement this criteria include:</w:t>
            </w:r>
          </w:p>
          <w:p>
            <w:pPr>
              <w:widowControl w:val="0"/>
              <w:numPr>
                <w:ilvl w:val="0"/>
                <w:numId w:val="6"/>
              </w:numPr>
              <w:spacing w:line="240" w:lineRule="auto"/>
              <w:ind w:left="720" w:hanging="360"/>
              <w:rPr>
                <w:rFonts w:ascii="Calibri" w:hAnsi="Calibri" w:eastAsia="Calibri" w:cs="Calibri"/>
                <w:b/>
                <w:sz w:val="20"/>
                <w:szCs w:val="20"/>
              </w:rPr>
            </w:pPr>
            <w:r>
              <w:rPr>
                <w:rFonts w:ascii="Calibri" w:hAnsi="Calibri" w:eastAsia="Calibri" w:cs="Calibri"/>
                <w:b/>
                <w:sz w:val="20"/>
                <w:szCs w:val="20"/>
                <w:rtl w:val="0"/>
              </w:rPr>
              <w:t>Diversity is implemented by issuing activities that encourages diversity in ideas and promote participants of marginalized positionalities to give diverse opinions.</w:t>
            </w:r>
          </w:p>
          <w:p>
            <w:pPr>
              <w:widowControl w:val="0"/>
              <w:numPr>
                <w:ilvl w:val="0"/>
                <w:numId w:val="6"/>
              </w:numPr>
              <w:spacing w:line="240" w:lineRule="auto"/>
              <w:ind w:left="720" w:hanging="360"/>
              <w:rPr>
                <w:rFonts w:ascii="Calibri" w:hAnsi="Calibri" w:eastAsia="Calibri" w:cs="Calibri"/>
                <w:b/>
                <w:sz w:val="20"/>
                <w:szCs w:val="20"/>
              </w:rPr>
            </w:pPr>
            <w:r>
              <w:rPr>
                <w:rFonts w:ascii="Calibri" w:hAnsi="Calibri" w:eastAsia="Calibri" w:cs="Calibri"/>
                <w:b/>
                <w:sz w:val="20"/>
                <w:szCs w:val="20"/>
                <w:rtl w:val="0"/>
              </w:rPr>
              <w:t>Equity is ensured by accommodating participants if able and participants’ background is in mind when learning activities are given.</w:t>
            </w:r>
          </w:p>
          <w:p>
            <w:pPr>
              <w:widowControl w:val="0"/>
              <w:numPr>
                <w:ilvl w:val="0"/>
                <w:numId w:val="6"/>
              </w:numPr>
              <w:spacing w:line="240" w:lineRule="auto"/>
              <w:ind w:left="720" w:hanging="360"/>
              <w:rPr>
                <w:rFonts w:ascii="Calibri" w:hAnsi="Calibri" w:eastAsia="Calibri" w:cs="Calibri"/>
                <w:b/>
                <w:sz w:val="20"/>
                <w:szCs w:val="20"/>
              </w:rPr>
            </w:pPr>
            <w:r>
              <w:rPr>
                <w:rFonts w:ascii="Calibri" w:hAnsi="Calibri" w:eastAsia="Calibri" w:cs="Calibri"/>
                <w:b/>
                <w:sz w:val="20"/>
                <w:szCs w:val="20"/>
                <w:rtl w:val="0"/>
              </w:rPr>
              <w:t xml:space="preserve">Inclusion is promoted by ensuring different ways of learning are accommodated, allowing different learning styles be used for said activity. </w:t>
            </w:r>
          </w:p>
          <w:p>
            <w:pPr>
              <w:widowControl w:val="0"/>
              <w:numPr>
                <w:ilvl w:val="0"/>
                <w:numId w:val="6"/>
              </w:numPr>
              <w:spacing w:line="240" w:lineRule="auto"/>
              <w:ind w:left="720" w:hanging="360"/>
              <w:rPr>
                <w:rFonts w:ascii="Calibri" w:hAnsi="Calibri" w:eastAsia="Calibri" w:cs="Calibri"/>
                <w:b/>
                <w:sz w:val="20"/>
                <w:szCs w:val="20"/>
              </w:rPr>
            </w:pPr>
            <w:r>
              <w:rPr>
                <w:rFonts w:ascii="Calibri" w:hAnsi="Calibri" w:eastAsia="Calibri" w:cs="Calibri"/>
                <w:b/>
                <w:sz w:val="20"/>
                <w:szCs w:val="20"/>
                <w:rtl w:val="0"/>
              </w:rPr>
              <w:t>Social Justice is promoted by acknowledging the importance of differing ideas from those of marginalized backgrounds, connect DEIJ issues in society to course content.</w:t>
            </w:r>
          </w:p>
        </w:tc>
        <w:tc>
          <w:p>
            <w:pPr>
              <w:widowControl w:val="0"/>
              <w:spacing w:line="240" w:lineRule="auto"/>
              <w:rPr>
                <w:rFonts w:ascii="Calibri" w:hAnsi="Calibri" w:eastAsia="Calibri" w:cs="Calibri"/>
                <w:sz w:val="20"/>
                <w:szCs w:val="20"/>
              </w:rPr>
            </w:pPr>
          </w:p>
        </w:tc>
        <w:tc>
          <w:p>
            <w:pPr>
              <w:widowControl w:val="0"/>
              <w:spacing w:line="240" w:lineRule="auto"/>
              <w:rPr>
                <w:rFonts w:ascii="Calibri" w:hAnsi="Calibri" w:eastAsia="Calibri" w:cs="Calibri"/>
                <w:sz w:val="20"/>
                <w:szCs w:val="20"/>
              </w:rPr>
            </w:pPr>
          </w:p>
        </w:tc>
      </w:tr>
    </w:tbl>
    <w:p>
      <w:pPr>
        <w:rPr>
          <w:rFonts w:ascii="Calibri" w:hAnsi="Calibri" w:eastAsia="Calibri" w:cs="Calibri"/>
          <w:sz w:val="20"/>
          <w:szCs w:val="20"/>
        </w:rPr>
      </w:pPr>
    </w:p>
    <w:p>
      <w:pPr>
        <w:rPr>
          <w:rFonts w:ascii="Calibri" w:hAnsi="Calibri" w:eastAsia="Calibri" w:cs="Calibri"/>
          <w:sz w:val="20"/>
          <w:szCs w:val="20"/>
        </w:rPr>
      </w:pPr>
    </w:p>
    <w:p>
      <w:pPr>
        <w:widowControl w:val="0"/>
        <w:spacing w:line="240" w:lineRule="auto"/>
        <w:rPr>
          <w:rFonts w:ascii="Calibri" w:hAnsi="Calibri" w:eastAsia="Calibri" w:cs="Calibri"/>
        </w:rPr>
      </w:pPr>
    </w:p>
    <w:p>
      <w:pPr>
        <w:widowControl w:val="0"/>
        <w:spacing w:line="240" w:lineRule="auto"/>
        <w:rPr>
          <w:color w:val="2B2B2B"/>
          <w:sz w:val="24"/>
          <w:szCs w:val="24"/>
          <w:highlight w:val="white"/>
        </w:rPr>
      </w:pPr>
      <w:bookmarkStart w:id="0" w:name="_GoBack"/>
      <w:bookmarkEnd w:id="0"/>
    </w:p>
    <w:sectPr>
      <w:pgSz w:w="12240" w:h="15840"/>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Robot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
    <w:nsid w:val="BF205925"/>
    <w:multiLevelType w:val="multilevel"/>
    <w:tmpl w:val="BF205925"/>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2">
    <w:nsid w:val="CF092B84"/>
    <w:multiLevelType w:val="multilevel"/>
    <w:tmpl w:val="CF092B84"/>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3">
    <w:nsid w:val="0053208E"/>
    <w:multiLevelType w:val="multilevel"/>
    <w:tmpl w:val="0053208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4">
    <w:nsid w:val="03D62ECE"/>
    <w:multiLevelType w:val="multilevel"/>
    <w:tmpl w:val="03D62EC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5">
    <w:nsid w:val="59ADCABA"/>
    <w:multiLevelType w:val="multilevel"/>
    <w:tmpl w:val="59ADCABA"/>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36D6358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276" w:lineRule="auto"/>
    </w:pPr>
    <w:rPr>
      <w:rFonts w:ascii="Arial" w:hAnsi="Arial" w:eastAsia="Arial" w:cs="Arial"/>
      <w:sz w:val="22"/>
      <w:szCs w:val="22"/>
      <w:lang w:val="en"/>
    </w:rPr>
  </w:style>
  <w:style w:type="paragraph" w:styleId="2">
    <w:name w:val="heading 1"/>
    <w:basedOn w:val="1"/>
    <w:next w:val="1"/>
    <w:uiPriority w:val="0"/>
    <w:pPr>
      <w:keepNext/>
      <w:keepLines/>
      <w:pageBreakBefore w:val="0"/>
      <w:spacing w:before="400" w:after="120"/>
    </w:pPr>
    <w:rPr>
      <w:sz w:val="40"/>
      <w:szCs w:val="40"/>
    </w:rPr>
  </w:style>
  <w:style w:type="paragraph" w:styleId="3">
    <w:name w:val="heading 2"/>
    <w:basedOn w:val="1"/>
    <w:next w:val="1"/>
    <w:qFormat/>
    <w:uiPriority w:val="0"/>
    <w:pPr>
      <w:keepNext/>
      <w:keepLines/>
      <w:pageBreakBefore w:val="0"/>
      <w:spacing w:before="360" w:after="120"/>
    </w:pPr>
    <w:rPr>
      <w:sz w:val="32"/>
      <w:szCs w:val="32"/>
    </w:rPr>
  </w:style>
  <w:style w:type="paragraph" w:styleId="4">
    <w:name w:val="heading 3"/>
    <w:basedOn w:val="1"/>
    <w:next w:val="1"/>
    <w:qFormat/>
    <w:uiPriority w:val="0"/>
    <w:pPr>
      <w:keepNext/>
      <w:keepLines/>
      <w:pageBreakBefore w:val="0"/>
      <w:spacing w:before="320" w:after="80"/>
    </w:pPr>
    <w:rPr>
      <w:color w:val="434343"/>
      <w:sz w:val="28"/>
      <w:szCs w:val="28"/>
    </w:rPr>
  </w:style>
  <w:style w:type="paragraph" w:styleId="5">
    <w:name w:val="heading 4"/>
    <w:basedOn w:val="1"/>
    <w:next w:val="1"/>
    <w:qFormat/>
    <w:uiPriority w:val="0"/>
    <w:pPr>
      <w:keepNext/>
      <w:keepLines/>
      <w:pageBreakBefore w:val="0"/>
      <w:spacing w:before="280" w:after="80"/>
    </w:pPr>
    <w:rPr>
      <w:color w:val="666666"/>
      <w:sz w:val="24"/>
      <w:szCs w:val="24"/>
    </w:rPr>
  </w:style>
  <w:style w:type="paragraph" w:styleId="6">
    <w:name w:val="heading 5"/>
    <w:basedOn w:val="1"/>
    <w:next w:val="1"/>
    <w:qFormat/>
    <w:uiPriority w:val="0"/>
    <w:pPr>
      <w:keepNext/>
      <w:keepLines/>
      <w:pageBreakBefore w:val="0"/>
      <w:spacing w:before="240" w:after="80"/>
    </w:pPr>
    <w:rPr>
      <w:color w:val="666666"/>
      <w:sz w:val="22"/>
      <w:szCs w:val="22"/>
    </w:rPr>
  </w:style>
  <w:style w:type="paragraph" w:styleId="7">
    <w:name w:val="heading 6"/>
    <w:basedOn w:val="1"/>
    <w:next w:val="1"/>
    <w:qFormat/>
    <w:uiPriority w:val="0"/>
    <w:pPr>
      <w:keepNext/>
      <w:keepLines/>
      <w:pageBreakBefore w:val="0"/>
      <w:spacing w:before="240" w:after="80"/>
    </w:pPr>
    <w:rPr>
      <w:i/>
      <w:color w:val="666666"/>
      <w:sz w:val="22"/>
      <w:szCs w:val="22"/>
    </w:rPr>
  </w:style>
  <w:style w:type="character" w:default="1" w:styleId="8">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10">
    <w:name w:val="Subtitle"/>
    <w:basedOn w:val="1"/>
    <w:next w:val="1"/>
    <w:qFormat/>
    <w:uiPriority w:val="0"/>
    <w:pPr>
      <w:keepNext/>
      <w:keepLines/>
      <w:pageBreakBefore w:val="0"/>
      <w:spacing w:before="0" w:after="320"/>
    </w:pPr>
    <w:rPr>
      <w:rFonts w:ascii="Arial" w:hAnsi="Arial" w:eastAsia="Arial" w:cs="Arial"/>
      <w:color w:val="666666"/>
      <w:sz w:val="30"/>
      <w:szCs w:val="30"/>
    </w:rPr>
  </w:style>
  <w:style w:type="paragraph" w:styleId="11">
    <w:name w:val="Title"/>
    <w:basedOn w:val="1"/>
    <w:next w:val="1"/>
    <w:qFormat/>
    <w:uiPriority w:val="0"/>
    <w:pPr>
      <w:keepNext/>
      <w:keepLines/>
      <w:pageBreakBefore w:val="0"/>
      <w:spacing w:before="0" w:after="60"/>
    </w:pPr>
    <w:rPr>
      <w:sz w:val="52"/>
      <w:szCs w:val="52"/>
    </w:rPr>
  </w:style>
  <w:style w:type="table" w:customStyle="1" w:styleId="12">
    <w:name w:val="Table Normal1"/>
    <w:uiPriority w:val="0"/>
  </w:style>
  <w:style w:type="table" w:customStyle="1" w:styleId="13">
    <w:name w:val="_Style 10"/>
    <w:basedOn w:val="12"/>
    <w:qFormat/>
    <w:uiPriority w:val="0"/>
    <w:tblPr>
      <w:tblCellMar>
        <w:top w:w="100" w:type="dxa"/>
        <w:left w:w="100" w:type="dxa"/>
        <w:bottom w:w="100" w:type="dxa"/>
        <w:right w:w="10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Office_12.2.0.13489_F1E327BC-269C-435d-A152-05C5408002CA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2024-03-07T13:40:27Z</dcterms:created>
  <dc:creator>Acer</dc:creator>
  <cp:lastModifiedBy>WPS_1704980423</cp:lastModifiedBy>
  <dcterms:modified xsi:type="dcterms:W3CDTF">2024-03-07T13:44:54Z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F5D5C724AB864541B17A048402B1D1E5_13</vt:lpwstr>
  </property>
</Properties>
</file>